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DC/Solarcharger</w:t>
      </w:r>
    </w:p>
    <w:p w:rsidR="00000000" w:rsidDel="00000000" w:rsidP="00000000" w:rsidRDefault="00000000" w:rsidRPr="00000000" w14:paraId="0000000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Dbus/Settings/ChargeCurrentLimit -&gt; Setzt ausgehendes Strom-Maximum der DC-PV Anlagen (0-100 Amp)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Gesteuert wird das ganze vom vedirect-dbus service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AC/PvInverter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Modbus TCP Devices/Registry: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- Victron Documentation (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https://www.victronenergy.com/live/ess:ess_mode_2_and_3</w:t>
        </w:r>
      </w:hyperlink>
      <w:r w:rsidDel="00000000" w:rsidR="00000000" w:rsidRPr="00000000">
        <w:rPr>
          <w:rtl w:val="0"/>
        </w:rPr>
        <w:t xml:space="preserve">)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- ModbusTCP unitid 100 (slave-id)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- Registry: 2701 - 2010 (z.b. bei Werkhof Archäologie)</w:t>
        <w:br w:type="textWrapping"/>
        <w:tab/>
        <w:tab/>
        <w:t xml:space="preserve">2707: Maximum system grid feed in (INT)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ab/>
        <w:tab/>
        <w:t xml:space="preserve">2708: Feed excess DC-coupled PV into grid (1,0)</w:t>
        <w:br w:type="textWrapping"/>
        <w:tab/>
        <w:tab/>
        <w:t xml:space="preserve">2709: Feed excess AC-PV into grid (0,1)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ab/>
        <w:tab/>
        <w:t xml:space="preserve">2710 (RO): Grid is limited (0,1)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0" w:firstLine="0"/>
        <w:rPr/>
      </w:pPr>
      <w:r w:rsidDel="00000000" w:rsidR="00000000" w:rsidRPr="00000000">
        <w:rPr>
          <w:rtl w:val="0"/>
        </w:rPr>
        <w:t xml:space="preserve">-Hub4-Control Einstellung PvPowerLimiterActive (0,1) sollte dasselbe machen wie Registry 2709 (Sichtbar bei Schmutz-Duer)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-Fronius-dbus service steuert die AC Seite.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de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victronenergy.com/live/ess:ess_mode_2_and_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